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3D" w:rsidRDefault="0095033D"/>
    <w:p w:rsidR="00900FFC" w:rsidRDefault="00900FFC">
      <w:bookmarkStart w:id="0" w:name="_GoBack"/>
      <w:bookmarkEnd w:id="0"/>
    </w:p>
    <w:p w:rsidR="00B67129" w:rsidRDefault="00B67129"/>
    <w:p w:rsidR="00B67129" w:rsidRDefault="00B67129"/>
    <w:p w:rsidR="00B67129" w:rsidRDefault="00B67129"/>
    <w:p w:rsidR="00B67129" w:rsidRDefault="00B67129"/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Default="00B67129" w:rsidP="00B67129">
      <w:pPr>
        <w:spacing w:after="0" w:line="240" w:lineRule="auto"/>
        <w:jc w:val="center"/>
        <w:rPr>
          <w:rFonts w:cs="Times New Roman"/>
          <w:b/>
        </w:rPr>
      </w:pPr>
    </w:p>
    <w:p w:rsidR="00B67129" w:rsidRPr="003D6E0A" w:rsidRDefault="00B67129" w:rsidP="00B67129">
      <w:pPr>
        <w:spacing w:after="0" w:line="240" w:lineRule="auto"/>
        <w:jc w:val="center"/>
        <w:rPr>
          <w:rFonts w:cs="Times New Roman"/>
          <w:b/>
        </w:rPr>
      </w:pPr>
      <w:r w:rsidRPr="003D6E0A">
        <w:rPr>
          <w:rFonts w:cs="Times New Roman"/>
          <w:b/>
        </w:rPr>
        <w:t xml:space="preserve">ПРИМЕРНАЯ </w:t>
      </w:r>
    </w:p>
    <w:p w:rsidR="00B67129" w:rsidRPr="003D6E0A" w:rsidRDefault="00B67129" w:rsidP="00B67129">
      <w:pPr>
        <w:spacing w:after="0" w:line="240" w:lineRule="auto"/>
        <w:jc w:val="center"/>
        <w:rPr>
          <w:rFonts w:cs="Times New Roman"/>
          <w:b/>
        </w:rPr>
      </w:pPr>
      <w:r w:rsidRPr="003D6E0A">
        <w:rPr>
          <w:rFonts w:cs="Times New Roman"/>
          <w:b/>
        </w:rPr>
        <w:t xml:space="preserve">РАБОЧАЯ ПРОГРАММА </w:t>
      </w:r>
    </w:p>
    <w:p w:rsidR="00B67129" w:rsidRPr="003D6E0A" w:rsidRDefault="00B67129" w:rsidP="00B67129">
      <w:pPr>
        <w:spacing w:after="0" w:line="240" w:lineRule="auto"/>
        <w:jc w:val="center"/>
        <w:rPr>
          <w:rFonts w:cs="Times New Roman"/>
          <w:b/>
        </w:rPr>
      </w:pPr>
      <w:r w:rsidRPr="003D6E0A">
        <w:rPr>
          <w:rFonts w:cs="Times New Roman"/>
          <w:b/>
        </w:rPr>
        <w:t>ПО ПРЕДМЕТУ «</w:t>
      </w:r>
      <w:r>
        <w:rPr>
          <w:rFonts w:cs="Times New Roman"/>
          <w:b/>
        </w:rPr>
        <w:t>ХИМИЯ</w:t>
      </w:r>
      <w:r w:rsidRPr="003D6E0A">
        <w:rPr>
          <w:rFonts w:cs="Times New Roman"/>
          <w:b/>
        </w:rPr>
        <w:t xml:space="preserve">» </w:t>
      </w:r>
    </w:p>
    <w:p w:rsidR="00B67129" w:rsidRPr="003D6E0A" w:rsidRDefault="00B67129" w:rsidP="00B67129">
      <w:pPr>
        <w:spacing w:after="0" w:line="240" w:lineRule="auto"/>
        <w:jc w:val="center"/>
        <w:rPr>
          <w:rFonts w:cs="Times New Roman"/>
          <w:b/>
        </w:rPr>
      </w:pPr>
      <w:r w:rsidRPr="003D6E0A">
        <w:rPr>
          <w:rFonts w:cs="Times New Roman"/>
          <w:b/>
        </w:rPr>
        <w:t>ДЛЯ ОБУЧАЮЩИХСЯ</w:t>
      </w:r>
    </w:p>
    <w:p w:rsidR="00B67129" w:rsidRPr="003D6E0A" w:rsidRDefault="00B67129" w:rsidP="00B67129">
      <w:pPr>
        <w:spacing w:after="0" w:line="240" w:lineRule="auto"/>
        <w:jc w:val="center"/>
        <w:rPr>
          <w:rFonts w:cs="Times New Roman"/>
          <w:b/>
        </w:rPr>
      </w:pPr>
      <w:r w:rsidRPr="003D6E0A">
        <w:rPr>
          <w:rFonts w:cs="Times New Roman"/>
          <w:b/>
        </w:rPr>
        <w:t>С НАРУШЕНИЯМИ ОПОРНО-ДВИГАТЕЛЬНОГО АППАРАТА</w:t>
      </w:r>
    </w:p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Default="00B67129"/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lastRenderedPageBreak/>
        <w:t xml:space="preserve">Примерная рабочая программа (далее Программа) по </w:t>
      </w:r>
      <w:r>
        <w:rPr>
          <w:rFonts w:eastAsia="Times New Roman" w:cs="Times New Roman"/>
          <w:color w:val="000000" w:themeColor="text1"/>
          <w:szCs w:val="28"/>
        </w:rPr>
        <w:t xml:space="preserve">учебному предмету </w:t>
      </w:r>
      <w:r w:rsidRPr="006420FB">
        <w:rPr>
          <w:rFonts w:eastAsia="Times New Roman" w:cs="Times New Roman"/>
          <w:color w:val="000000" w:themeColor="text1"/>
          <w:szCs w:val="28"/>
        </w:rPr>
        <w:t>«Хими</w:t>
      </w:r>
      <w:r>
        <w:rPr>
          <w:rFonts w:eastAsia="Times New Roman" w:cs="Times New Roman"/>
          <w:color w:val="000000" w:themeColor="text1"/>
          <w:szCs w:val="28"/>
        </w:rPr>
        <w:t>я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» разработана на основе </w:t>
      </w:r>
      <w:r>
        <w:rPr>
          <w:rFonts w:eastAsia="Times New Roman" w:cs="Times New Roman"/>
          <w:color w:val="000000" w:themeColor="text1"/>
          <w:szCs w:val="28"/>
        </w:rPr>
        <w:t>ФГОС ООО</w:t>
      </w:r>
      <w:r w:rsidRPr="006420FB">
        <w:rPr>
          <w:rFonts w:eastAsia="Times New Roman" w:cs="Times New Roman"/>
          <w:color w:val="000000" w:themeColor="text1"/>
          <w:szCs w:val="28"/>
        </w:rPr>
        <w:t>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B67129" w:rsidRPr="006420FB" w:rsidRDefault="00B67129" w:rsidP="00B67129">
      <w:pPr>
        <w:spacing w:after="0" w:line="240" w:lineRule="auto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spacing w:after="0" w:line="240" w:lineRule="auto"/>
        <w:jc w:val="center"/>
        <w:rPr>
          <w:rFonts w:eastAsia="Calibri" w:cs="Times New Roman"/>
          <w:b/>
          <w:bCs/>
          <w:color w:val="000000" w:themeColor="text1"/>
          <w:szCs w:val="28"/>
        </w:rPr>
      </w:pPr>
      <w:r w:rsidRPr="006420FB">
        <w:rPr>
          <w:rFonts w:eastAsia="Calibri" w:cs="Times New Roman"/>
          <w:b/>
          <w:bCs/>
          <w:color w:val="000000" w:themeColor="text1"/>
          <w:szCs w:val="28"/>
        </w:rPr>
        <w:t xml:space="preserve">Пояснительная записка </w:t>
      </w:r>
    </w:p>
    <w:p w:rsidR="00B67129" w:rsidRPr="006420FB" w:rsidRDefault="00B67129" w:rsidP="00B67129">
      <w:pPr>
        <w:spacing w:after="0" w:line="240" w:lineRule="auto"/>
        <w:jc w:val="center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spacing w:after="0" w:line="240" w:lineRule="auto"/>
        <w:ind w:firstLine="709"/>
        <w:jc w:val="center"/>
        <w:rPr>
          <w:rFonts w:eastAsia="Calibri" w:cs="Times New Roman"/>
          <w:b/>
          <w:bCs/>
          <w:color w:val="000000" w:themeColor="text1"/>
          <w:szCs w:val="28"/>
        </w:rPr>
      </w:pPr>
      <w:r w:rsidRPr="006420FB">
        <w:rPr>
          <w:rFonts w:eastAsia="Calibri" w:cs="Times New Roman"/>
          <w:b/>
          <w:bCs/>
          <w:color w:val="000000" w:themeColor="text1"/>
          <w:szCs w:val="28"/>
        </w:rPr>
        <w:t>Общая характеристика учебного предмета «Химия»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Химия как элемент системы естественных наук распространила своё вли</w:t>
      </w:r>
      <w:r w:rsidRPr="006420FB">
        <w:rPr>
          <w:rFonts w:eastAsia="Times New Roman" w:cs="Times New Roman"/>
          <w:color w:val="000000" w:themeColor="text1"/>
          <w:spacing w:val="-2"/>
          <w:szCs w:val="28"/>
        </w:rPr>
        <w:t>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сырьевой, энергетической, пищевой и экологической безопасности, проблем здравоохранения.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В условиях возрастающего значения химии в жизни общества существенно повысилась роль химического образования. В плане социализации оно является одним из условий формирования интеллекта личности и гармоничного её развития.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 xml:space="preserve">экспериментальных и исследовательских умений, необходимых как в 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r>
        <w:rPr>
          <w:rFonts w:eastAsia="Times New Roman" w:cs="Times New Roman"/>
          <w:color w:val="000000" w:themeColor="text1"/>
          <w:szCs w:val="28"/>
        </w:rPr>
        <w:t>обучающихся</w:t>
      </w:r>
      <w:r w:rsidRPr="006420FB">
        <w:rPr>
          <w:rFonts w:eastAsia="Times New Roman" w:cs="Times New Roman"/>
          <w:color w:val="000000" w:themeColor="text1"/>
          <w:szCs w:val="28"/>
        </w:rPr>
        <w:t>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>7 классы» и «Физика. 7 класс».</w:t>
      </w:r>
    </w:p>
    <w:p w:rsidR="00B67129" w:rsidRPr="006420FB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spacing w:after="0" w:line="240" w:lineRule="auto"/>
        <w:ind w:firstLine="709"/>
        <w:jc w:val="center"/>
        <w:rPr>
          <w:rFonts w:eastAsia="Calibri" w:cs="Times New Roman"/>
          <w:b/>
          <w:bCs/>
          <w:color w:val="000000" w:themeColor="text1"/>
          <w:szCs w:val="28"/>
        </w:rPr>
      </w:pPr>
      <w:r w:rsidRPr="006420FB">
        <w:rPr>
          <w:rFonts w:eastAsia="Calibri" w:cs="Times New Roman"/>
          <w:b/>
          <w:bCs/>
          <w:color w:val="000000" w:themeColor="text1"/>
          <w:szCs w:val="28"/>
        </w:rPr>
        <w:t xml:space="preserve">Цели изучения учебного предмета </w:t>
      </w:r>
      <w:r>
        <w:rPr>
          <w:rFonts w:eastAsia="Calibri" w:cs="Times New Roman"/>
          <w:b/>
          <w:bCs/>
          <w:color w:val="000000" w:themeColor="text1"/>
          <w:szCs w:val="28"/>
        </w:rPr>
        <w:t>«</w:t>
      </w:r>
      <w:r w:rsidRPr="006420FB">
        <w:rPr>
          <w:rFonts w:eastAsia="Calibri" w:cs="Times New Roman"/>
          <w:b/>
          <w:bCs/>
          <w:color w:val="000000" w:themeColor="text1"/>
          <w:szCs w:val="28"/>
        </w:rPr>
        <w:t>Химия</w:t>
      </w:r>
      <w:r>
        <w:rPr>
          <w:rFonts w:eastAsia="Calibri" w:cs="Times New Roman"/>
          <w:b/>
          <w:bCs/>
          <w:color w:val="000000" w:themeColor="text1"/>
          <w:szCs w:val="28"/>
        </w:rPr>
        <w:t>»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В связи с этим при изучении предмета в основной школе доминирующее значение приобрели такие цели, как: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67129" w:rsidRPr="006420FB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bCs/>
          <w:color w:val="000000" w:themeColor="text1"/>
          <w:szCs w:val="28"/>
        </w:rPr>
      </w:pPr>
      <w:r w:rsidRPr="006420FB">
        <w:rPr>
          <w:rFonts w:eastAsia="Calibri" w:cs="Times New Roman"/>
          <w:bCs/>
          <w:color w:val="000000" w:themeColor="text1"/>
          <w:szCs w:val="28"/>
        </w:rPr>
        <w:t xml:space="preserve">Принцип, подходы и особые образовательные потребности обучающихся с НОДА по предмету «Химия» те же, что и при изучении физики. </w:t>
      </w:r>
    </w:p>
    <w:p w:rsidR="00B67129" w:rsidRPr="006420FB" w:rsidRDefault="00B67129" w:rsidP="00B671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1429" w:firstLine="709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1429" w:firstLine="709"/>
        <w:jc w:val="both"/>
        <w:rPr>
          <w:rFonts w:eastAsia="TimesNewRomanPSMT" w:cs="Times New Roman"/>
          <w:color w:val="000000" w:themeColor="text1"/>
          <w:szCs w:val="28"/>
        </w:rPr>
      </w:pPr>
    </w:p>
    <w:p w:rsidR="00B67129" w:rsidRPr="00C37566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</w:pPr>
      <w:r w:rsidRPr="00C37566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>Место учебного предмета «Химия» в учебном плане</w:t>
      </w:r>
    </w:p>
    <w:p w:rsidR="00B67129" w:rsidRPr="006420FB" w:rsidRDefault="00B67129" w:rsidP="00B67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C37566">
        <w:rPr>
          <w:rFonts w:eastAsia="Times New Roman" w:cs="Times New Roman"/>
          <w:color w:val="000000" w:themeColor="text1"/>
          <w:szCs w:val="28"/>
        </w:rPr>
        <w:t>В соответствии с ФГОС ООО «Химия» является обязательным предметом на уровне основного общего образования. Данная программа предусматривает изучение химии на базовом уровне в объёме по 2 ч в неделю в  8, 9 и 10  классах.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</w:t>
      </w:r>
    </w:p>
    <w:p w:rsidR="00B67129" w:rsidRPr="006420FB" w:rsidRDefault="00B67129" w:rsidP="00B67129">
      <w:pPr>
        <w:spacing w:after="0" w:line="240" w:lineRule="auto"/>
        <w:ind w:firstLine="709"/>
        <w:rPr>
          <w:rFonts w:eastAsia="Calibri" w:cs="Times New Roman"/>
          <w:color w:val="000000" w:themeColor="text1"/>
          <w:szCs w:val="28"/>
        </w:rPr>
      </w:pPr>
    </w:p>
    <w:p w:rsidR="00B67129" w:rsidRPr="006420FB" w:rsidRDefault="00B67129" w:rsidP="00B67129">
      <w:pPr>
        <w:pStyle w:val="Header1"/>
        <w:pBdr>
          <w:bottom w:val="none" w:sz="0" w:space="0" w:color="auto"/>
        </w:pBdr>
        <w:spacing w:before="0"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caps w:val="0"/>
          <w:color w:val="000000" w:themeColor="text1"/>
          <w:sz w:val="28"/>
          <w:szCs w:val="28"/>
        </w:rPr>
        <w:t>Содержание учебного предмета «</w:t>
      </w:r>
      <w:r>
        <w:rPr>
          <w:rFonts w:ascii="Times New Roman" w:hAnsi="Times New Roman" w:cs="Times New Roman"/>
          <w:caps w:val="0"/>
          <w:color w:val="000000" w:themeColor="text1"/>
          <w:sz w:val="28"/>
          <w:szCs w:val="28"/>
        </w:rPr>
        <w:t>Х</w:t>
      </w:r>
      <w:r w:rsidRPr="006420FB">
        <w:rPr>
          <w:rFonts w:ascii="Times New Roman" w:hAnsi="Times New Roman" w:cs="Times New Roman"/>
          <w:caps w:val="0"/>
          <w:color w:val="000000" w:themeColor="text1"/>
          <w:sz w:val="28"/>
          <w:szCs w:val="28"/>
        </w:rPr>
        <w:t>имия»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  <w:t xml:space="preserve">8 КЛАСС 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Первоначальные химические понятия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Способы разделения смесей.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-2"/>
          <w:szCs w:val="28"/>
        </w:rPr>
      </w:pPr>
      <w:r w:rsidRPr="006420FB">
        <w:rPr>
          <w:rFonts w:eastAsia="Times New Roman" w:cs="Times New Roman"/>
          <w:color w:val="000000" w:themeColor="text1"/>
          <w:spacing w:val="-2"/>
          <w:szCs w:val="28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>Важнейшие представители неорганических веществ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Воздух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смесь газов. Состав воздуха. Кислород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 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аллотропная модификация кислорода.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Водород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-3"/>
          <w:szCs w:val="28"/>
        </w:rPr>
      </w:pPr>
      <w:r w:rsidRPr="006420FB">
        <w:rPr>
          <w:rFonts w:eastAsia="Times New Roman" w:cs="Times New Roman"/>
          <w:color w:val="000000" w:themeColor="text1"/>
          <w:spacing w:val="-3"/>
          <w:szCs w:val="28"/>
        </w:rPr>
        <w:t>Количество вещества. Моль. Молярная масса. Закон Авогадро. Молярный объём газов. Расчёты по химическим уравнениям.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Физические свойства воды. Вода как растворитель. Растворы. Насыщенные и ненасыщенные растворы.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 xml:space="preserve"> Растворимость веществ в воде.</w:t>
      </w:r>
      <w:r w:rsidRPr="006420FB">
        <w:rPr>
          <w:rFonts w:eastAsia="Times New Roman" w:cs="Times New Roman"/>
          <w:color w:val="000000" w:themeColor="text1"/>
          <w:szCs w:val="28"/>
        </w:rPr>
        <w:footnoteReference w:id="1"/>
      </w:r>
      <w:r w:rsidRPr="006420FB">
        <w:rPr>
          <w:rFonts w:eastAsia="Times New Roman" w:cs="Times New Roman"/>
          <w:color w:val="000000" w:themeColor="text1"/>
          <w:szCs w:val="28"/>
        </w:rPr>
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Классификация неорганических соединений. Оксиды. Классификация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 Н. Бекетова. Получение кислот.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Соли. Номенклатура солей (международная и тривиальная). Физические и химические свойства солей. Получение солей.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Генетическая связь между классами неорганических соединений.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Периодический закон и Периодическая система </w:t>
      </w: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br/>
        <w:t xml:space="preserve">химических элементов Д. И. Менделеева. Строение атомов. </w:t>
      </w: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br/>
        <w:t xml:space="preserve">Химическая связь. Окислительно-восстановительные реакции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Периодический закон. Периодическая система химических элементов Д. И. Менделеева. Короткопериодная и длиннопериодная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положению в Периодической системе Д. И. Менделеева.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учёный и гражданин.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Межпредметные связи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Реализация межпредметных связей при изучении химии в 8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Биология: фотосинтез, дыхание, биосфера.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</w:pPr>
      <w:r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  <w:t xml:space="preserve">9 </w:t>
      </w:r>
      <w:r w:rsidRPr="006420FB">
        <w:rPr>
          <w:rFonts w:eastAsia="Times New Roman" w:cs="Times New Roman"/>
          <w:b/>
          <w:bCs/>
          <w:caps/>
          <w:color w:val="000000" w:themeColor="text1"/>
          <w:position w:val="6"/>
          <w:szCs w:val="28"/>
        </w:rPr>
        <w:t xml:space="preserve"> КЛАСС 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Вещество и химическая реакция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-2"/>
          <w:szCs w:val="28"/>
        </w:rPr>
      </w:pPr>
      <w:r w:rsidRPr="006420FB">
        <w:rPr>
          <w:rFonts w:eastAsia="Times New Roman" w:cs="Times New Roman"/>
          <w:color w:val="000000" w:themeColor="text1"/>
          <w:spacing w:val="-2"/>
          <w:szCs w:val="28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1"/>
          <w:szCs w:val="28"/>
        </w:rPr>
      </w:pPr>
      <w:r w:rsidRPr="006420FB">
        <w:rPr>
          <w:rFonts w:eastAsia="Times New Roman" w:cs="Times New Roman"/>
          <w:color w:val="000000" w:themeColor="text1"/>
          <w:spacing w:val="1"/>
          <w:szCs w:val="28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</w:t>
      </w:r>
      <w:r w:rsidRPr="006420FB">
        <w:rPr>
          <w:rFonts w:eastAsia="Times New Roman" w:cs="Times New Roman"/>
          <w:color w:val="000000" w:themeColor="text1"/>
          <w:spacing w:val="1"/>
          <w:szCs w:val="28"/>
        </w:rPr>
        <w:lastRenderedPageBreak/>
        <w:t xml:space="preserve">катализатора). Экзо- и эндотермические реакции, термохимические уравнения.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i/>
          <w:iCs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Понятие о скорости химической реакции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 xml:space="preserve">. </w:t>
      </w:r>
      <w:r w:rsidRPr="006420FB">
        <w:rPr>
          <w:rFonts w:eastAsia="Times New Roman" w:cs="Times New Roman"/>
          <w:color w:val="000000" w:themeColor="text1"/>
          <w:szCs w:val="28"/>
        </w:rPr>
        <w:t>Понятие об обратимых и необратимых химических реакциях. Понятие о гомогенных и гетерогенных реакциях.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 xml:space="preserve"> Понятие о химическом равновесии. Факторы, влияющие на скорость химической реакции и положение химического равновесия.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Теория электролитической диссоциации. Электролиты и не-</w:t>
      </w:r>
      <w:r w:rsidRPr="006420FB">
        <w:rPr>
          <w:rFonts w:eastAsia="Times New Roman" w:cs="Times New Roman"/>
          <w:color w:val="000000" w:themeColor="text1"/>
          <w:szCs w:val="28"/>
        </w:rPr>
        <w:br/>
        <w:t xml:space="preserve">электролиты. Катионы, анионы. Механизм диссоциации веществ с различными видами химической связи. Степень диссоциации. Сильные и слабые электролиты.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>Понятие о гидролизе солей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Химический эксперимент: ознакомление с моделями кристаллических решёток неорганических веществ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металлов и неметаллов (графита и алмаза), сложных веществ (хлорида натрия); иссле</w:t>
      </w:r>
      <w:r w:rsidRPr="006420FB">
        <w:rPr>
          <w:rFonts w:eastAsia="Times New Roman" w:cs="Times New Roman"/>
          <w:color w:val="000000" w:themeColor="text1"/>
          <w:spacing w:val="-2"/>
          <w:szCs w:val="28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6420FB">
        <w:rPr>
          <w:rFonts w:eastAsia="Times New Roman" w:cs="Times New Roman"/>
          <w:color w:val="000000" w:themeColor="text1"/>
          <w:szCs w:val="28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Неметаллы и их соединения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 природе.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Общая характеристика элементов VIА-группы. Особенности строения атомов, характерные степени окисления.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Строение и физические свойства простых веществ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Общая характеристика элементов VА-группы. Особенности строения атомов, характерные степени окисления.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Общая характеристика элементов IVА-группы. Особенности строения атомов, характерные степени окисления.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 применение. Экологические проблемы, связанные с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</w:t>
      </w:r>
      <w:r>
        <w:rPr>
          <w:rFonts w:eastAsia="Times New Roman" w:cs="Times New Roman"/>
          <w:color w:val="000000" w:themeColor="text1"/>
          <w:szCs w:val="28"/>
        </w:rPr>
        <w:t>ачественная реакция на карбонат</w:t>
      </w:r>
      <w:r w:rsidRPr="006420FB">
        <w:rPr>
          <w:rFonts w:eastAsia="Times New Roman" w:cs="Times New Roman"/>
          <w:color w:val="000000" w:themeColor="text1"/>
          <w:szCs w:val="28"/>
        </w:rPr>
        <w:t>ионы. Использование карбонатов в быту, медицине, промышленности и сельском хозяйстве.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i/>
          <w:iCs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Первоначальные понятия об органических веществах как о соединениях углерода (метан, этан, этилен, ацетилен, этанол, глицерин, уксусная кислота).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 xml:space="preserve"> Их состав и химическое строение. 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Понятие о биологически важных веществах: жирах, белках, углеводах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и их роли в жизни человека. 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>Материальное единство органических и неорганических соединений.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</w:t>
      </w:r>
      <w:r w:rsidRPr="006420FB">
        <w:rPr>
          <w:rFonts w:eastAsia="Times New Roman" w:cs="Times New Roman"/>
          <w:i/>
          <w:iCs/>
          <w:color w:val="000000" w:themeColor="text1"/>
          <w:szCs w:val="28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1"/>
          <w:szCs w:val="28"/>
        </w:rPr>
      </w:pPr>
      <w:r w:rsidRPr="006420FB">
        <w:rPr>
          <w:rFonts w:eastAsia="Times New Roman" w:cs="Times New Roman"/>
          <w:color w:val="000000" w:themeColor="text1"/>
          <w:spacing w:val="1"/>
          <w:szCs w:val="28"/>
        </w:rPr>
        <w:t>Химический эксперимент: изучение образцов неорганических веществ, свойств соляной кислоты; проведение</w:t>
      </w:r>
      <w:r>
        <w:rPr>
          <w:rFonts w:eastAsia="Times New Roman" w:cs="Times New Roman"/>
          <w:color w:val="000000" w:themeColor="text1"/>
          <w:spacing w:val="1"/>
          <w:szCs w:val="28"/>
        </w:rPr>
        <w:t xml:space="preserve"> качественных реакций на хлорид</w:t>
      </w:r>
      <w:r w:rsidRPr="006420FB">
        <w:rPr>
          <w:rFonts w:eastAsia="Times New Roman" w:cs="Times New Roman"/>
          <w:color w:val="000000" w:themeColor="text1"/>
          <w:spacing w:val="1"/>
          <w:szCs w:val="28"/>
        </w:rPr>
        <w:t xml:space="preserve">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</w:t>
      </w:r>
      <w:r w:rsidRPr="006420FB">
        <w:rPr>
          <w:rFonts w:eastAsia="Times New Roman" w:cs="Times New Roman"/>
          <w:color w:val="000000" w:themeColor="text1"/>
          <w:spacing w:val="1"/>
          <w:szCs w:val="28"/>
        </w:rPr>
        <w:lastRenderedPageBreak/>
        <w:t xml:space="preserve">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</w:t>
      </w:r>
      <w:r>
        <w:rPr>
          <w:rFonts w:eastAsia="Times New Roman" w:cs="Times New Roman"/>
          <w:color w:val="000000" w:themeColor="text1"/>
          <w:spacing w:val="1"/>
          <w:szCs w:val="28"/>
        </w:rPr>
        <w:t>реакций на ион аммония и фосфат</w:t>
      </w:r>
      <w:r w:rsidRPr="006420FB">
        <w:rPr>
          <w:rFonts w:eastAsia="Times New Roman" w:cs="Times New Roman"/>
          <w:color w:val="000000" w:themeColor="text1"/>
          <w:spacing w:val="1"/>
          <w:szCs w:val="28"/>
        </w:rPr>
        <w:t>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</w:t>
      </w:r>
      <w:r>
        <w:rPr>
          <w:rFonts w:eastAsia="Times New Roman" w:cs="Times New Roman"/>
          <w:color w:val="000000" w:themeColor="text1"/>
          <w:spacing w:val="1"/>
          <w:szCs w:val="28"/>
        </w:rPr>
        <w:t xml:space="preserve">ат-  и силикат- </w:t>
      </w:r>
      <w:r w:rsidRPr="006420FB">
        <w:rPr>
          <w:rFonts w:eastAsia="Times New Roman" w:cs="Times New Roman"/>
          <w:color w:val="000000" w:themeColor="text1"/>
          <w:spacing w:val="1"/>
          <w:szCs w:val="28"/>
        </w:rPr>
        <w:t>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B67129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>
        <w:rPr>
          <w:rFonts w:eastAsia="Times New Roman" w:cs="Times New Roman"/>
          <w:b/>
          <w:bCs/>
          <w:color w:val="000000" w:themeColor="text1"/>
          <w:position w:val="6"/>
          <w:szCs w:val="28"/>
        </w:rPr>
        <w:t>10 класс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Металлы и их соединения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pacing w:val="2"/>
          <w:szCs w:val="28"/>
        </w:rPr>
      </w:pPr>
      <w:r w:rsidRPr="006420FB">
        <w:rPr>
          <w:rFonts w:eastAsia="Times New Roman" w:cs="Times New Roman"/>
          <w:color w:val="000000" w:themeColor="text1"/>
          <w:spacing w:val="2"/>
          <w:szCs w:val="28"/>
        </w:rPr>
        <w:t xml:space="preserve">Общая характеристика химических элементов </w:t>
      </w:r>
      <w:r>
        <w:rPr>
          <w:rFonts w:eastAsia="Times New Roman" w:cs="Times New Roman"/>
          <w:color w:val="000000" w:themeColor="text1"/>
          <w:spacing w:val="2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pacing w:val="2"/>
          <w:szCs w:val="28"/>
        </w:rPr>
        <w:t xml:space="preserve">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железа. Оксиды, гидроксиды и соли железа(II) и железа(III), их состав, свойства и получение.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</w:t>
      </w:r>
      <w:r w:rsidRPr="006420FB">
        <w:rPr>
          <w:rFonts w:eastAsia="Times New Roman" w:cs="Times New Roman"/>
          <w:color w:val="000000" w:themeColor="text1"/>
          <w:szCs w:val="28"/>
        </w:rPr>
        <w:lastRenderedPageBreak/>
        <w:t>(возможно использование видеоматериалов), особенностей взаимодействия оксида кальция и натрия с водой (возможно использование видеоматериа</w:t>
      </w:r>
      <w:r>
        <w:rPr>
          <w:rFonts w:eastAsia="Times New Roman" w:cs="Times New Roman"/>
          <w:color w:val="000000" w:themeColor="text1"/>
          <w:szCs w:val="28"/>
        </w:rPr>
        <w:t>лов); исследо</w:t>
      </w:r>
      <w:r w:rsidRPr="006420FB">
        <w:rPr>
          <w:rFonts w:eastAsia="Times New Roman" w:cs="Times New Roman"/>
          <w:color w:val="000000" w:themeColor="text1"/>
          <w:szCs w:val="28"/>
        </w:rPr>
        <w:t>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Химия и окружающая среда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</w:t>
      </w:r>
      <w:r>
        <w:rPr>
          <w:rFonts w:eastAsia="Times New Roman" w:cs="Times New Roman"/>
          <w:color w:val="000000" w:themeColor="text1"/>
          <w:szCs w:val="28"/>
        </w:rPr>
        <w:t>–</w:t>
      </w:r>
      <w:r w:rsidRPr="006420FB">
        <w:rPr>
          <w:rFonts w:eastAsia="Times New Roman" w:cs="Times New Roman"/>
          <w:color w:val="000000" w:themeColor="text1"/>
          <w:szCs w:val="28"/>
        </w:rPr>
        <w:t xml:space="preserve"> ПДК). Роль химии в решении экологических проблем.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B67129" w:rsidRPr="006420FB" w:rsidRDefault="00B67129" w:rsidP="00B6712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color w:val="000000" w:themeColor="text1"/>
          <w:position w:val="6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position w:val="6"/>
          <w:szCs w:val="28"/>
        </w:rPr>
        <w:t xml:space="preserve">Межпредметные связи 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B67129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color w:val="000000" w:themeColor="text1"/>
          <w:szCs w:val="28"/>
        </w:rPr>
      </w:pPr>
      <w:r w:rsidRPr="006420FB">
        <w:rPr>
          <w:rFonts w:eastAsia="Times New Roman" w:cs="Times New Roman"/>
          <w:color w:val="000000" w:themeColor="text1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eastAsia="Times New Roman" w:cs="Times New Roman"/>
          <w:color w:val="000000" w:themeColor="text1"/>
          <w:szCs w:val="28"/>
        </w:rPr>
        <w:t xml:space="preserve"> </w:t>
      </w:r>
      <w:r w:rsidRPr="006420FB">
        <w:rPr>
          <w:rFonts w:eastAsia="Times New Roman" w:cs="Times New Roman"/>
          <w:color w:val="000000" w:themeColor="text1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r>
        <w:rPr>
          <w:rFonts w:eastAsia="Times New Roman" w:cs="Times New Roman"/>
          <w:color w:val="000000" w:themeColor="text1"/>
          <w:szCs w:val="28"/>
        </w:rPr>
        <w:t xml:space="preserve"> </w:t>
      </w:r>
    </w:p>
    <w:p w:rsidR="00B67129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eastAsia="Times New Roman" w:cs="Times New Roman"/>
          <w:color w:val="000000" w:themeColor="text1"/>
          <w:szCs w:val="28"/>
        </w:rPr>
      </w:pPr>
    </w:p>
    <w:p w:rsidR="00B67129" w:rsidRPr="006420FB" w:rsidRDefault="00B67129" w:rsidP="00B6712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eastAsia="Times New Roman" w:cs="Times New Roman"/>
          <w:b/>
          <w:bCs/>
          <w:caps/>
          <w:color w:val="000000" w:themeColor="text1"/>
          <w:szCs w:val="28"/>
        </w:rPr>
      </w:pPr>
      <w:r w:rsidRPr="006420FB">
        <w:rPr>
          <w:rFonts w:eastAsia="Times New Roman" w:cs="Times New Roman"/>
          <w:b/>
          <w:bCs/>
          <w:color w:val="000000" w:themeColor="text1"/>
          <w:szCs w:val="28"/>
        </w:rPr>
        <w:t xml:space="preserve">Планируемые результаты освоения учебного </w:t>
      </w:r>
      <w:r>
        <w:rPr>
          <w:rFonts w:eastAsia="Times New Roman" w:cs="Times New Roman"/>
          <w:b/>
          <w:bCs/>
          <w:caps/>
          <w:color w:val="000000" w:themeColor="text1"/>
          <w:szCs w:val="28"/>
        </w:rPr>
        <w:t xml:space="preserve"> </w:t>
      </w:r>
      <w:r w:rsidRPr="006420FB">
        <w:rPr>
          <w:rFonts w:eastAsia="Times New Roman" w:cs="Times New Roman"/>
          <w:b/>
          <w:bCs/>
          <w:color w:val="000000" w:themeColor="text1"/>
          <w:szCs w:val="28"/>
        </w:rPr>
        <w:t>предмета «</w:t>
      </w:r>
      <w:r>
        <w:rPr>
          <w:rFonts w:eastAsia="Times New Roman" w:cs="Times New Roman"/>
          <w:b/>
          <w:bCs/>
          <w:color w:val="000000" w:themeColor="text1"/>
          <w:szCs w:val="28"/>
        </w:rPr>
        <w:t>Х</w:t>
      </w:r>
      <w:r w:rsidRPr="006420FB">
        <w:rPr>
          <w:rFonts w:eastAsia="Times New Roman" w:cs="Times New Roman"/>
          <w:b/>
          <w:bCs/>
          <w:color w:val="000000" w:themeColor="text1"/>
          <w:szCs w:val="28"/>
        </w:rPr>
        <w:t xml:space="preserve">имия» </w:t>
      </w:r>
      <w:r>
        <w:rPr>
          <w:rFonts w:eastAsia="Times New Roman" w:cs="Times New Roman"/>
          <w:b/>
          <w:bCs/>
          <w:caps/>
          <w:color w:val="000000" w:themeColor="text1"/>
          <w:szCs w:val="28"/>
        </w:rPr>
        <w:t xml:space="preserve"> </w:t>
      </w:r>
      <w:r w:rsidRPr="006420FB">
        <w:rPr>
          <w:rFonts w:eastAsia="Times New Roman" w:cs="Times New Roman"/>
          <w:b/>
          <w:bCs/>
          <w:color w:val="000000" w:themeColor="text1"/>
          <w:szCs w:val="28"/>
        </w:rPr>
        <w:t>на уровне основного общего образования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Изучение химии в основной школе направлено на достижение обучающимися личностных, метапредметных и предметных результатов освоения учебного предмета. </w:t>
      </w:r>
    </w:p>
    <w:p w:rsidR="00B67129" w:rsidRPr="006420FB" w:rsidRDefault="00B67129" w:rsidP="00B67129">
      <w:pPr>
        <w:pStyle w:val="Header3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Личностные результаты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Личностные результаты отражают сформированность, в том числе в части: 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Патриотического воспитания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Гражданского воспитания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разно­образной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Ценности научного познания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3) 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4) 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Формирования культуры здоровья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Трудового воспитания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8)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Экологического воспитания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9)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10)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11) экологического мышления, умения руководствоваться им в познавательной, коммуникативной и социальной практике.</w:t>
      </w:r>
    </w:p>
    <w:p w:rsidR="00B67129" w:rsidRDefault="00B67129" w:rsidP="00B67129">
      <w:pPr>
        <w:pStyle w:val="Header3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7129" w:rsidRPr="006420FB" w:rsidRDefault="00B67129" w:rsidP="00B67129">
      <w:pPr>
        <w:pStyle w:val="Header3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Метапредметные результаты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Базовыми логическими действиями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</w:t>
      </w:r>
      <w:r w:rsidRPr="006420F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 </w:t>
      </w:r>
      <w:r w:rsidRPr="00F81B08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  <w:t>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2) умением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химический знак (символ элемента), химическая формула и уравнение химической реакции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решении учебно-познавательных задач; с учётом этих модельных представлений выявлять и характеризовать существенные признаки изучаемых объектов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Базовыми исследовательскими действиями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Работой с информацией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6) умением применять различные методы и запросы при поиске и отборе информации 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соответствующих данных, необхо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димых для выполнения учеб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ных и познавательных задач опре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делённого типа; приобретение опыта в области использования информационно-коммуникативных технологий, овладение куль­турой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 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Универсальными коммуникативными действиями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войств веществ, учебного проек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та); 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 учёта общих интересов и согла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  </w:t>
      </w:r>
    </w:p>
    <w:p w:rsidR="00B67129" w:rsidRPr="006420FB" w:rsidRDefault="00B67129" w:rsidP="00B67129">
      <w:pPr>
        <w:pStyle w:val="Header4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Универсальными регулятивными действиями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11)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веществах и реакциях; оценивать соответствие полученного результата заявленной цели;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12) умением использовать и анализировать контексты, предлагаемые в условии заданий. </w:t>
      </w:r>
    </w:p>
    <w:p w:rsidR="00B67129" w:rsidRPr="006420FB" w:rsidRDefault="00B67129" w:rsidP="00B67129">
      <w:pPr>
        <w:pStyle w:val="Header3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Предметные результаты представлены по годам обучения и отражают сформированность у обучающихся следующих умений:</w:t>
      </w:r>
    </w:p>
    <w:p w:rsidR="00B67129" w:rsidRPr="006420FB" w:rsidRDefault="00B67129" w:rsidP="00B67129">
      <w:pPr>
        <w:pStyle w:val="Header2"/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раскрывать</w:t>
      </w:r>
      <w:r w:rsidRPr="00B46549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смысл</w:t>
      </w:r>
      <w:r w:rsidRPr="00B4654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основных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химических понятий: атом, молекула, химический элемент, простое вещество, сложное вещество, смесь (однородная 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неоднородная), валентность, от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иллюстрировать</w:t>
      </w:r>
      <w:r w:rsidRPr="00B46549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взаимосвязь основных химических понятий (см. п. 1) и применять эти понятия при описании веществ и их превращений;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3)</w:t>
      </w:r>
      <w:r w:rsidRPr="00B4654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использовать</w:t>
      </w:r>
      <w:r w:rsidRPr="00B46549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химическую символику для составления формул веществ и уравнений химических реакций;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определять</w:t>
      </w:r>
      <w:r w:rsidRPr="00F81B08">
        <w:rPr>
          <w:rStyle w:val="Italic"/>
          <w:iCs/>
          <w:color w:val="000000" w:themeColor="text1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раскрывать смысл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атомно-молекулярного учения, закона Авогадро; </w:t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описывать и характеризовать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соотносить</w:t>
      </w:r>
      <w:r w:rsidRPr="00B4654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обозначения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которые имеются в таблице «Периодическая система химических элементов Д.</w:t>
      </w:r>
      <w:r w:rsidRPr="00E92DD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32"/>
          <w:szCs w:val="32"/>
          <w:lang w:val="ru-RU"/>
        </w:rPr>
        <w:t>классифицировать</w:t>
      </w:r>
      <w:r w:rsidRPr="00F81B08">
        <w:rPr>
          <w:rStyle w:val="Italic"/>
          <w:iCs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характеризовать (описывать)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8)</w:t>
      </w:r>
      <w:r w:rsidRPr="00F81B08">
        <w:rPr>
          <w:rStyle w:val="Italic"/>
          <w:iCs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прогнозировать</w:t>
      </w:r>
      <w:r w:rsidRPr="00F81B08">
        <w:rPr>
          <w:rStyle w:val="Italic"/>
          <w:iCs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свойства веществ в зависимости от их качественного состава; возможности протекания химических превращений в различных условиях;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9)</w:t>
      </w:r>
      <w:r w:rsidRPr="00F81B08">
        <w:rPr>
          <w:rStyle w:val="Italic"/>
          <w:iCs/>
          <w:color w:val="000000" w:themeColor="text1"/>
          <w:sz w:val="28"/>
          <w:szCs w:val="28"/>
          <w:lang w:val="ru-RU"/>
        </w:rPr>
        <w:tab/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вычислять</w:t>
      </w:r>
      <w:r w:rsidRPr="00B46549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B67129" w:rsidRPr="00E92DD5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10)</w:t>
      </w:r>
      <w:r w:rsidRPr="00E92DD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применять</w:t>
      </w:r>
      <w:r w:rsidRPr="00F81B08">
        <w:rPr>
          <w:rStyle w:val="Italic"/>
          <w:iCs/>
          <w:color w:val="000000" w:themeColor="text1"/>
          <w:sz w:val="28"/>
          <w:szCs w:val="28"/>
          <w:lang w:val="ru-RU"/>
        </w:rPr>
        <w:t xml:space="preserve"> 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основные операции мыслительной деятельности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анализ и синтез, сравнение, обобщение, систематизацию, классификацию, выявление причинно-следственных связей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для изучения свойств веществ и химических реакций; естественно-научные методы познания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наблюдение, измерение, моделирование, эксперимент (реальный и мысленный);</w:t>
      </w:r>
    </w:p>
    <w:p w:rsidR="00B67129" w:rsidRPr="00166F00" w:rsidRDefault="00B67129" w:rsidP="00B67129">
      <w:pPr>
        <w:pStyle w:val="Body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11)</w:t>
      </w:r>
      <w:r w:rsidRPr="00F81B08">
        <w:rPr>
          <w:rStyle w:val="Italic"/>
          <w:iCs/>
          <w:color w:val="000000" w:themeColor="text1"/>
          <w:sz w:val="28"/>
          <w:szCs w:val="28"/>
        </w:rPr>
        <w:t> </w:t>
      </w:r>
      <w:r w:rsidRPr="00B46549">
        <w:rPr>
          <w:rStyle w:val="Italic"/>
          <w:rFonts w:ascii="Times New Roman" w:hAnsi="Times New Roman" w:cs="Times New Roman"/>
          <w:iCs/>
          <w:color w:val="000000" w:themeColor="text1"/>
          <w:sz w:val="28"/>
          <w:szCs w:val="28"/>
          <w:lang w:val="ru-RU"/>
        </w:rPr>
        <w:t>следовать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правилам пользования химической посудой и лабораторным оборудованием, а также правилам обращения с</w:t>
      </w:r>
      <w:r w:rsidRPr="006420F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81B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:rsidR="00B67129" w:rsidRPr="006420FB" w:rsidRDefault="00B67129" w:rsidP="00B67129">
      <w:pPr>
        <w:pStyle w:val="Header2"/>
        <w:numPr>
          <w:ilvl w:val="0"/>
          <w:numId w:val="4"/>
        </w:numPr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КЛАСС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>раскрывать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 смысл основных химических понятий: ковалентная полярная связь, ковалентная неполярная связь, ионная связь, металлическая связь, катион, анион, электролит и неэлектролит, электролитическая диссоциация, 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реакции ионного обмена, окислитель и восстановитель, 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использовать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химическую символику для составления формул веществ, ионных уравнений и уравнений окислительно-восстановительных реакций; 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20FB">
        <w:rPr>
          <w:rFonts w:ascii="Times New Roman" w:hAnsi="Times New Roman"/>
          <w:color w:val="000000" w:themeColor="text1"/>
          <w:sz w:val="28"/>
          <w:szCs w:val="28"/>
        </w:rPr>
        <w:t>определять валентность и степень окисления атомов химических элементов в соединениях различного состава; принадлежность веществ к определенному классу соединений; виды химической связи (ковалентной, ионной, металлической) в неорганических соединениях; заряд иона; характер среды в водных растворах кислот и щелочей;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 xml:space="preserve">объяснять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общие закономерности в изменении свойств химических элементов и их соединений в пределах малых периодов и главных подгрупп с учетом строения их атомов;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классифицировать</w:t>
      </w:r>
      <w:r w:rsidRPr="006420F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</w:t>
      </w:r>
      <w:r w:rsidRPr="006420F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химические реакции (по 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>изменению степеней окисления атомов химических элементов</w:t>
      </w:r>
      <w:r w:rsidRPr="006420F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);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определять изученные типы химических реакций;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>составлять</w:t>
      </w:r>
      <w:r w:rsidRPr="006420F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молекулярные уравнения реакций, характеризующие химические свойства простых веществ, образованных элементами-неметаллами </w:t>
      </w:r>
      <w:r w:rsidRPr="006420FB">
        <w:rPr>
          <w:rFonts w:ascii="Times New Roman" w:hAnsi="Times New Roman"/>
          <w:color w:val="000000" w:themeColor="text1"/>
          <w:sz w:val="28"/>
          <w:szCs w:val="28"/>
          <w:lang w:val="en-US"/>
        </w:rPr>
        <w:t>IVA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6420FB">
        <w:rPr>
          <w:rFonts w:ascii="Times New Roman" w:hAnsi="Times New Roman"/>
          <w:color w:val="000000" w:themeColor="text1"/>
          <w:sz w:val="28"/>
          <w:szCs w:val="28"/>
          <w:lang w:val="en-US"/>
        </w:rPr>
        <w:t>VII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А подгрупп (углерод, кремний, азот, фосфор, сера, хлор), элементами-металлами </w:t>
      </w:r>
      <w:r w:rsidRPr="006420FB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А–</w:t>
      </w:r>
      <w:r w:rsidRPr="006420FB">
        <w:rPr>
          <w:rFonts w:ascii="Times New Roman" w:hAnsi="Times New Roman"/>
          <w:color w:val="000000" w:themeColor="text1"/>
          <w:sz w:val="28"/>
          <w:szCs w:val="28"/>
          <w:lang w:val="en-US"/>
        </w:rPr>
        <w:t>IIIA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 подгрупп (натрий, калий, магний, кальций, алюминий), а также железа; 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>характеризовать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физические и химические свойства аммиака, и углекислого газа, в том числе, для обоснования способов их собирания и распознавания при получении в лаборатории;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характеризовать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(описывать) общие химические свойства веществ различных классов, подтверждая это описание примерами молекулярных и ионных уравнений соответствующих химических реакций;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 xml:space="preserve">составлять уравнения: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следовать правилам</w:t>
      </w:r>
      <w:r w:rsidRPr="006420F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 (при наличии возможности или проводить виртуальные лабораторные работы);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bCs/>
          <w:color w:val="000000" w:themeColor="text1"/>
          <w:sz w:val="28"/>
          <w:szCs w:val="28"/>
        </w:rPr>
        <w:t>проводить реакции,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подтверждающие качественный состав различных веществ: распознавать опытным путем: хлорид-, иодид-, сульфат-, карбонат-, силикат-, фосфат-анионы, гидроксид-ионы, катион аммония и катионы металлов (магния, кальция, алюминия, железа (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</w:rPr>
        <w:t>) и (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III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</w:rPr>
        <w:t>), меди (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Pr="006420FB">
        <w:rPr>
          <w:rFonts w:ascii="Times New Roman" w:hAnsi="Times New Roman"/>
          <w:bCs/>
          <w:color w:val="000000" w:themeColor="text1"/>
          <w:sz w:val="28"/>
          <w:szCs w:val="28"/>
        </w:rPr>
        <w:t>), цинка), присутствующие в водных растворах неорганических веществ; подтверждающие амфотерные свойства оксидов и гидроксидов алюминия, и цинка (при наличии возможности или проводить виртуальные лабораторные работы);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проводить химические эксперименты: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опыты, иллюстрирующие признаки протекания реакций ионного обмена; определение характера среды в растворах кислот и щелочей с помощью индикаторов; решение экспериментальных задач по теме «Электролитическая диссоциация». Изучение свойств соляной кислоты;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изучение химических свойств разбавленной серной кислоты; получение, собирание, распознавание аммиака, углекислого газа и изучение их свойств; исследование амфотерных свойств гидроксидов алюминия и цинка; решение экспериментальных задач по теме «Важнейшие неметаллы и их соединения», решение экспериментальных задач по теме «Важнейшие металлы и их соединения» (при наличии возможности или проводить виртуальные лабораторные работы);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>наблюдать и описывать химические эксперименты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 (возможно использование видеоматериалов): опыты, 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иллюстрирующие физические и химических свойства галогенов и их соединений (возможно использование видеоматериалов); ознакомление с образцами хлоридов (галогенидов);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ознакомление с моделями кристаллических решеток неорганических веществ: металлов и неметаллов (графита и алмаза), сложных веществ (хлорида натрия); опыты, иллюстрирующие зависимость скорости химической реакции от воздействия различных факторов;</w:t>
      </w:r>
      <w:r w:rsidRPr="006420F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исследование электропроводности растворов веществ; опыты, иллюстрирующие процесс диссоциации кислот, щелочей и солей (возможно использование видеоматериалов);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 xml:space="preserve">ознакомление с образцами металлов и сплавов; изучение результатов коррозии металлов, взаимодействия оксида кальция с водой, процесса горения железа в кислороде (возможно использование видеоматериалов); опыты, иллюстрирующие примеры окислительно-восстановительных реакций: горение, реакции разложения, соединения; ознакомление с образцами серы и ее соединениями; ознакомление с физическими свойствами азота, фосфора и их соединений (возможно использование видеоматериалов), с образцами удобрений; взаимодействие концентрированной азотной кислоты с медью; изучение моделей кристаллических решеток алмаза, графита, молекулы фуллерена, молекул органических веществ; ознакомление с процессом адсорбции растворенных веществ активированным углем и устройством противогаза; ознакомление с продукцией силикатной промышленности; процессы окрашивания пламени катионами металлов; </w:t>
      </w:r>
    </w:p>
    <w:p w:rsidR="00B67129" w:rsidRPr="006420FB" w:rsidRDefault="00B67129" w:rsidP="00B6712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использовать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полученные химические знания в различных ситуациях:</w:t>
      </w:r>
      <w:r w:rsidRPr="006420FB">
        <w:rPr>
          <w:rFonts w:ascii="Times New Roman" w:hAnsi="Times New Roman"/>
          <w:strike/>
          <w:color w:val="000000" w:themeColor="text1"/>
          <w:sz w:val="28"/>
          <w:szCs w:val="28"/>
        </w:rPr>
        <w:t xml:space="preserve"> </w:t>
      </w:r>
      <w:r w:rsidRPr="006420FB">
        <w:rPr>
          <w:rFonts w:ascii="Times New Roman" w:hAnsi="Times New Roman"/>
          <w:color w:val="000000" w:themeColor="text1"/>
          <w:sz w:val="28"/>
          <w:szCs w:val="28"/>
        </w:rPr>
        <w:t>применения веществ и материалов в быту, сельском хозяйстве, на производстве, в процессе решения практических задач в повседневной жизни, предупреждения явлений, наносящих вред здоровью человека и окружающей среде; применения продуктов переработки природных источников углеводородов (уголь, природный газ, нефть) в быту и промышленности; значения жиров, белков, углеводов для организма человека;</w:t>
      </w:r>
    </w:p>
    <w:p w:rsidR="00B67129" w:rsidRPr="006420FB" w:rsidRDefault="00B67129" w:rsidP="00B67129">
      <w:pPr>
        <w:pStyle w:val="Header2"/>
        <w:numPr>
          <w:ilvl w:val="0"/>
          <w:numId w:val="3"/>
        </w:numPr>
        <w:spacing w:before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20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КЛАСС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раскрывать смысл основных химических понятий: ковалентная полярная связь, ковалентная неполярная связь, ионная связь, металлическая связь, катион, анион, электролит и неэлектролит, электролитическая диссоциация, реакции ионного обмена, окислитель и восстановитель, окислительно-восстановительные реакции, окисление и восстановление, обратимые и необратимые реакции, скорость химической реакции, предельно допустимая концентрация (ПДК), иллюстрировать их взаимосвязь и применять эти понятия при описании свойств веществ и их превращений;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использовать химическую символику для составления формул веществ, ионных уравнений и уравнений окислительно-восстановительных реакций; 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прогнозировать свойства изученных классов/групп веществ в зависимости от их состава и строения; возможность протекания химических превращений в различных условиях;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проводить вычисления относительной молекулярной и молярной массы веществ; с использованием понятий «массовая доля химического элемента», «массовая доля растворенного вещества в растворе»; количества вещества, объёма газов;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проводить расчеты по уравнениям химических реакций: количества, объема, массы вещества по известному количеству, объему, массе реагентов или продуктов реакции;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 (при наличии возможности или проводить виртуальные лабораторные работы);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проводить реакции, подтверждающие качественный состав различных веществ: распознавать опытным путем: хлорид-, иодид-, сульфат-, карбонат-, силикат-, фосфат-анионы, гидроксид-ионы, катион аммония и катионы металлов (магния, кальция, алюминия, железа (II) и (III), меди (II), цинка), присутствующие в водных растворах неорганических веществ; подтверждающие амфотерные свойства оксидов и гидроксидов алюминия, и цинка (при наличии возможности или проводить виртуальные лабораторные работы);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наблюдать и описывать химические эксперименты (возможно использование видеоматериалов): опыты, иллюстрирующие физические и химических свойства галогенов и их соединений (возможно использование видеоматериалов); ознакомление с образцами хлоридов (галогенидов); ознакомление с моделями кристаллических решеток неорганических веществ: металлов и неметаллов (графита и алмаза), сложных веществ (хлорида натрия); опыты, иллюстрирующие зависимость скорости химической реакции от воздействия различных факторов; исследование электропроводности растворов веществ; опыты, иллюстрирующие процесс диссоциации кислот, щелочей и солей (возможно использование видеоматериалов); ознакомление с образцами металлов и сплавов; изучение результатов коррозии металлов, взаимодействия оксида кальция с водой, процесса горения железа в кислороде (возможно использование видеоматериалов); опыты, иллюстрирующие примеры окислительно-восстановительных реакций: горение, реакции разложения, соединения; ознакомление с образцами серы и ее соединениями; ознакомление с физическими свойствами азота, фосфора и их соединений (возможно использование видеоматериалов), с образцами удобрений; взаимодействие концентрированной азотной кислоты с медью; изучение моделей кристаллических решеток алмаза, графита, молекулы фуллерена, молекул органических веществ; ознакомление с процессом адсорбции растворенных веществ активированным углем и устройством противогаза; ознакомление с продукцией силикатной промышленности; процессы окрашивания пламени катионами металлов; 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использовать полученные химические знания в различных ситуациях: применения веществ и материалов в быту, сельском хозяйстве, на производстве, в процессе решения практических задач в повседневной жизни, предупреждения явлений, наносящих вред здоровью человека и окружающей среде; применения продуктов переработки природных источников углеводородов (уголь, природный газ, нефть) в быту и промышленности; значения жиров, белков, углеводов для организма человека;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применять основные операции мыслительной деятельности для изучения свойств веществ и химических реакций; естественнонаучные методы познания (в том числе наблюдение, измерение, моделирование, эксперимент (реальный и мысленный);</w:t>
      </w:r>
    </w:p>
    <w:p w:rsidR="00B67129" w:rsidRPr="00B46549" w:rsidRDefault="00B67129" w:rsidP="00B67129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46549">
        <w:rPr>
          <w:rFonts w:ascii="Times New Roman" w:eastAsia="Times New Roman" w:hAnsi="Times New Roman"/>
          <w:color w:val="000000" w:themeColor="text1"/>
          <w:sz w:val="28"/>
          <w:szCs w:val="28"/>
        </w:rPr>
        <w:t>использовать при выполнении учебных заданий, подготовке проектных и исследовательских работ научно-популярную литературу, справочные материалы, источники информации в сети Интернет; владеть приемами преобразования информации из одной знаковой системы в другую;</w:t>
      </w:r>
    </w:p>
    <w:p w:rsidR="00B67129" w:rsidRPr="00B46549" w:rsidRDefault="00B67129" w:rsidP="00B671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 w:rsidRPr="00B46549">
        <w:rPr>
          <w:rFonts w:eastAsia="Times New Roman" w:cs="Times New Roman"/>
          <w:color w:val="000000" w:themeColor="text1"/>
          <w:szCs w:val="28"/>
        </w:rPr>
        <w:tab/>
      </w:r>
    </w:p>
    <w:p w:rsidR="00B67129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Default="00B67129" w:rsidP="00B67129">
      <w:pPr>
        <w:spacing w:after="0" w:line="240" w:lineRule="auto"/>
        <w:ind w:firstLine="709"/>
        <w:jc w:val="center"/>
        <w:rPr>
          <w:rFonts w:eastAsia="Calibri" w:cs="Times New Roman"/>
          <w:b/>
          <w:color w:val="000000" w:themeColor="text1"/>
          <w:szCs w:val="28"/>
        </w:rPr>
      </w:pPr>
      <w:r w:rsidRPr="006420FB">
        <w:rPr>
          <w:rFonts w:eastAsia="Calibri" w:cs="Times New Roman"/>
          <w:b/>
          <w:color w:val="000000" w:themeColor="text1"/>
          <w:szCs w:val="28"/>
        </w:rPr>
        <w:t>Подходы к оцениванию планируемых результатов обучения</w:t>
      </w:r>
    </w:p>
    <w:p w:rsidR="00B67129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  <w:r w:rsidRPr="006420FB">
        <w:rPr>
          <w:rFonts w:eastAsia="Calibri" w:cs="Times New Roman"/>
          <w:color w:val="000000" w:themeColor="text1"/>
          <w:szCs w:val="28"/>
        </w:rPr>
        <w:t xml:space="preserve">При оценивании планируемых результатов обучения химии учащихся с НОДА необходимо учитывать такие индивидуальные особенности их развития, как: уровень развития моторики рук, уровень владения устной экспрессивной речью, уровень работоспособности на уроке (истощаемость центральной нервной системы). Исходя из этого, учитель использует для учащихся индивидуальные формы контроля результатов обучения </w:t>
      </w:r>
      <w:r>
        <w:rPr>
          <w:rFonts w:eastAsia="Calibri" w:cs="Times New Roman"/>
          <w:color w:val="000000" w:themeColor="text1"/>
          <w:szCs w:val="28"/>
        </w:rPr>
        <w:t>химии</w:t>
      </w:r>
      <w:r w:rsidRPr="006420FB">
        <w:rPr>
          <w:rFonts w:eastAsia="Calibri" w:cs="Times New Roman"/>
          <w:color w:val="000000" w:themeColor="text1"/>
          <w:szCs w:val="28"/>
        </w:rPr>
        <w:t>. При сниженной работоспособности, выраженных нарушени</w:t>
      </w:r>
      <w:r>
        <w:rPr>
          <w:rFonts w:eastAsia="Calibri" w:cs="Times New Roman"/>
          <w:color w:val="000000" w:themeColor="text1"/>
          <w:szCs w:val="28"/>
        </w:rPr>
        <w:t>ях</w:t>
      </w:r>
      <w:r w:rsidRPr="006420FB">
        <w:rPr>
          <w:rFonts w:eastAsia="Calibri" w:cs="Times New Roman"/>
          <w:color w:val="000000" w:themeColor="text1"/>
          <w:szCs w:val="28"/>
        </w:rPr>
        <w:t xml:space="preserve"> моторики рук возможно увеличение врем</w:t>
      </w:r>
      <w:r>
        <w:rPr>
          <w:rFonts w:eastAsia="Calibri" w:cs="Times New Roman"/>
          <w:color w:val="000000" w:themeColor="text1"/>
          <w:szCs w:val="28"/>
        </w:rPr>
        <w:t>ени</w:t>
      </w:r>
      <w:r w:rsidRPr="006420FB">
        <w:rPr>
          <w:rFonts w:eastAsia="Calibri" w:cs="Times New Roman"/>
          <w:color w:val="000000" w:themeColor="text1"/>
          <w:szCs w:val="28"/>
        </w:rPr>
        <w:t xml:space="preserve"> для выполнения контрольных и самостоятельных работ. Контрольные, самостоятельные и практические работы при необходимости могут предлагаться с использованием электронных систем тестирования, иного программного обеспечения, обеспечивающ</w:t>
      </w:r>
      <w:r>
        <w:rPr>
          <w:rFonts w:eastAsia="Calibri" w:cs="Times New Roman"/>
          <w:color w:val="000000" w:themeColor="text1"/>
          <w:szCs w:val="28"/>
        </w:rPr>
        <w:t>его</w:t>
      </w:r>
      <w:r w:rsidRPr="006420FB">
        <w:rPr>
          <w:rFonts w:eastAsia="Calibri" w:cs="Times New Roman"/>
          <w:color w:val="000000" w:themeColor="text1"/>
          <w:szCs w:val="28"/>
        </w:rPr>
        <w:t xml:space="preserve"> персонифицированный учет учебных достижений обучающихся. Текущий контроль в форме устного опроса при низком качестве устной экспрессивной речи учащихся необходимо заменять письменными формами.</w:t>
      </w:r>
    </w:p>
    <w:p w:rsidR="00B67129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</w:p>
    <w:p w:rsidR="00B67129" w:rsidRDefault="00B67129" w:rsidP="00B67129">
      <w:pPr>
        <w:spacing w:after="0" w:line="240" w:lineRule="auto"/>
        <w:ind w:firstLine="709"/>
        <w:jc w:val="center"/>
        <w:rPr>
          <w:rFonts w:eastAsia="Calibri" w:cs="Times New Roman"/>
          <w:b/>
          <w:color w:val="000000" w:themeColor="text1"/>
          <w:szCs w:val="28"/>
        </w:rPr>
      </w:pPr>
      <w:r w:rsidRPr="006420FB">
        <w:rPr>
          <w:rFonts w:eastAsia="Calibri" w:cs="Times New Roman"/>
          <w:b/>
          <w:color w:val="000000" w:themeColor="text1"/>
          <w:szCs w:val="28"/>
        </w:rPr>
        <w:t>Специальные условия реализации дисциплины</w:t>
      </w:r>
    </w:p>
    <w:p w:rsidR="00B67129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  <w:r w:rsidRPr="006420FB">
        <w:rPr>
          <w:rFonts w:eastAsia="Calibri" w:cs="Times New Roman"/>
          <w:color w:val="000000" w:themeColor="text1"/>
          <w:szCs w:val="28"/>
        </w:rPr>
        <w:t>1. Необходимо предусмотреть наличие персональных компьютеров, технических приспособлений (специальная клавиатура, различного вида контакторы, заменяющие мышь, джойстики, трекболы, сенсорные планшеты).</w:t>
      </w:r>
    </w:p>
    <w:p w:rsidR="00B67129" w:rsidRDefault="00B67129" w:rsidP="00B67129">
      <w:pPr>
        <w:spacing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  <w:r w:rsidRPr="006420FB">
        <w:rPr>
          <w:rFonts w:eastAsia="Calibri" w:cs="Times New Roman"/>
          <w:color w:val="000000" w:themeColor="text1"/>
          <w:szCs w:val="28"/>
        </w:rPr>
        <w:t>2. Должны быть созданы условия для функционирования современной информационно-образовательной среды по химии, включающей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технических средств и технологий (в том числе флеш-тренажеров, инструментов Wiki, цифровых видео материалов и др.), обеспечивающих достижение каждым обучающимся с НОДА максимально возможных для него результатов обучения.</w:t>
      </w:r>
    </w:p>
    <w:p w:rsidR="00B67129" w:rsidRDefault="00B67129"/>
    <w:sectPr w:rsidR="00B67129" w:rsidSect="00900FFC">
      <w:foot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129" w:rsidRDefault="00B67129" w:rsidP="00B67129">
      <w:pPr>
        <w:spacing w:after="0" w:line="240" w:lineRule="auto"/>
      </w:pPr>
      <w:r>
        <w:separator/>
      </w:r>
    </w:p>
  </w:endnote>
  <w:endnote w:type="continuationSeparator" w:id="0">
    <w:p w:rsidR="00B67129" w:rsidRDefault="00B67129" w:rsidP="00B6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46705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B67129" w:rsidRPr="00B67129" w:rsidRDefault="00B67129">
        <w:pPr>
          <w:pStyle w:val="a7"/>
          <w:jc w:val="center"/>
          <w:rPr>
            <w:rFonts w:cs="Times New Roman"/>
            <w:sz w:val="20"/>
            <w:szCs w:val="20"/>
          </w:rPr>
        </w:pPr>
        <w:r w:rsidRPr="00B67129">
          <w:rPr>
            <w:rFonts w:cs="Times New Roman"/>
            <w:sz w:val="20"/>
            <w:szCs w:val="20"/>
          </w:rPr>
          <w:fldChar w:fldCharType="begin"/>
        </w:r>
        <w:r w:rsidRPr="00B67129">
          <w:rPr>
            <w:rFonts w:cs="Times New Roman"/>
            <w:sz w:val="20"/>
            <w:szCs w:val="20"/>
          </w:rPr>
          <w:instrText>PAGE   \* MERGEFORMAT</w:instrText>
        </w:r>
        <w:r w:rsidRPr="00B67129">
          <w:rPr>
            <w:rFonts w:cs="Times New Roman"/>
            <w:sz w:val="20"/>
            <w:szCs w:val="20"/>
          </w:rPr>
          <w:fldChar w:fldCharType="separate"/>
        </w:r>
        <w:r w:rsidR="00900FFC">
          <w:rPr>
            <w:rFonts w:cs="Times New Roman"/>
            <w:noProof/>
            <w:sz w:val="20"/>
            <w:szCs w:val="20"/>
          </w:rPr>
          <w:t>10</w:t>
        </w:r>
        <w:r w:rsidRPr="00B67129">
          <w:rPr>
            <w:rFonts w:cs="Times New Roman"/>
            <w:sz w:val="20"/>
            <w:szCs w:val="20"/>
          </w:rPr>
          <w:fldChar w:fldCharType="end"/>
        </w:r>
      </w:p>
    </w:sdtContent>
  </w:sdt>
  <w:p w:rsidR="00B67129" w:rsidRDefault="00B671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129" w:rsidRDefault="00B67129" w:rsidP="00B67129">
      <w:pPr>
        <w:spacing w:after="0" w:line="240" w:lineRule="auto"/>
      </w:pPr>
      <w:r>
        <w:separator/>
      </w:r>
    </w:p>
  </w:footnote>
  <w:footnote w:type="continuationSeparator" w:id="0">
    <w:p w:rsidR="00B67129" w:rsidRDefault="00B67129" w:rsidP="00B67129">
      <w:pPr>
        <w:spacing w:after="0" w:line="240" w:lineRule="auto"/>
      </w:pPr>
      <w:r>
        <w:continuationSeparator/>
      </w:r>
    </w:p>
  </w:footnote>
  <w:footnote w:id="1">
    <w:p w:rsidR="00B67129" w:rsidRDefault="00B67129" w:rsidP="00B67129">
      <w:pPr>
        <w:pStyle w:val="footnote"/>
        <w:rPr>
          <w:rFonts w:ascii="SchoolBookSanPin Cyr" w:hAnsi="SchoolBookSanPin Cyr" w:cs="SchoolBookSanPin Cyr"/>
        </w:rPr>
      </w:pPr>
      <w:r>
        <w:footnoteRef/>
      </w:r>
      <w:r>
        <w:rPr>
          <w:rFonts w:ascii="SchoolBookSanPin Cyr" w:hAnsi="SchoolBookSanPin Cyr" w:cs="SchoolBookSanPin Cyr"/>
        </w:rPr>
        <w:tab/>
        <w:t>Курсивом обозначен учебный материал, который изучается, но не выносится на промежуточную и итоговую аттестацию.</w:t>
      </w:r>
    </w:p>
    <w:p w:rsidR="00B67129" w:rsidRDefault="00B67129" w:rsidP="00B67129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B63BE"/>
    <w:multiLevelType w:val="hybridMultilevel"/>
    <w:tmpl w:val="107A70A0"/>
    <w:lvl w:ilvl="0" w:tplc="49EAE54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A27F9"/>
    <w:multiLevelType w:val="hybridMultilevel"/>
    <w:tmpl w:val="3DC289F4"/>
    <w:lvl w:ilvl="0" w:tplc="AC269CA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E2FAC"/>
    <w:multiLevelType w:val="hybridMultilevel"/>
    <w:tmpl w:val="AD367D06"/>
    <w:lvl w:ilvl="0" w:tplc="8A0A117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8F"/>
    <w:rsid w:val="00900FFC"/>
    <w:rsid w:val="0095033D"/>
    <w:rsid w:val="00B67129"/>
    <w:rsid w:val="00C9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CF0C"/>
  <w15:chartTrackingRefBased/>
  <w15:docId w15:val="{80A73B63-2C8B-4169-BFEE-9CB752E2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29"/>
    <w:pPr>
      <w:spacing w:after="200" w:line="276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6712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qFormat/>
    <w:locked/>
    <w:rsid w:val="00B67129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B67129"/>
    <w:pPr>
      <w:tabs>
        <w:tab w:val="left" w:pos="260"/>
        <w:tab w:val="left" w:pos="700"/>
        <w:tab w:val="left" w:pos="1400"/>
        <w:tab w:val="left" w:pos="2100"/>
        <w:tab w:val="left" w:pos="2820"/>
        <w:tab w:val="left" w:pos="3520"/>
        <w:tab w:val="left" w:pos="4240"/>
        <w:tab w:val="left" w:pos="4940"/>
        <w:tab w:val="left" w:pos="5640"/>
        <w:tab w:val="left" w:pos="6360"/>
        <w:tab w:val="left" w:pos="7060"/>
        <w:tab w:val="left" w:pos="7760"/>
        <w:tab w:val="left" w:pos="8480"/>
        <w:tab w:val="left" w:pos="9200"/>
        <w:tab w:val="left" w:pos="9900"/>
        <w:tab w:val="left" w:pos="10600"/>
      </w:tabs>
      <w:suppressAutoHyphens/>
      <w:autoSpaceDE w:val="0"/>
      <w:autoSpaceDN w:val="0"/>
      <w:adjustRightInd w:val="0"/>
      <w:spacing w:after="0" w:line="200" w:lineRule="atLeast"/>
      <w:ind w:firstLine="280"/>
      <w:jc w:val="both"/>
      <w:textAlignment w:val="center"/>
    </w:pPr>
    <w:rPr>
      <w:rFonts w:ascii="TimesNewRomanPSMT" w:eastAsia="Calibri" w:hAnsi="TimesNewRomanPSMT" w:cs="TimesNewRomanPSMT"/>
      <w:color w:val="000000"/>
      <w:sz w:val="20"/>
      <w:szCs w:val="20"/>
      <w:lang w:val="en-US" w:eastAsia="en-US"/>
    </w:rPr>
  </w:style>
  <w:style w:type="character" w:customStyle="1" w:styleId="Italic">
    <w:name w:val="Italic"/>
    <w:uiPriority w:val="99"/>
    <w:rsid w:val="00B67129"/>
    <w:rPr>
      <w:i/>
    </w:rPr>
  </w:style>
  <w:style w:type="paragraph" w:customStyle="1" w:styleId="footnote">
    <w:name w:val="footnote"/>
    <w:basedOn w:val="a"/>
    <w:next w:val="a"/>
    <w:uiPriority w:val="99"/>
    <w:rsid w:val="00B6712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Header1">
    <w:name w:val="Header_1"/>
    <w:basedOn w:val="a"/>
    <w:next w:val="a"/>
    <w:uiPriority w:val="99"/>
    <w:rsid w:val="00B67129"/>
    <w:pPr>
      <w:widowControl w:val="0"/>
      <w:pBdr>
        <w:bottom w:val="single" w:sz="4" w:space="5" w:color="auto"/>
      </w:pBdr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aps/>
      <w:color w:val="000000"/>
      <w:sz w:val="24"/>
      <w:szCs w:val="24"/>
    </w:rPr>
  </w:style>
  <w:style w:type="paragraph" w:customStyle="1" w:styleId="Header2">
    <w:name w:val="Header_2"/>
    <w:basedOn w:val="a"/>
    <w:next w:val="a"/>
    <w:uiPriority w:val="99"/>
    <w:rsid w:val="00B67129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hAnsi="OfficinaSansMediumITC-Regular" w:cs="OfficinaSansMediumITC-Regular"/>
      <w:caps/>
      <w:color w:val="000000"/>
      <w:position w:val="6"/>
      <w:sz w:val="22"/>
    </w:rPr>
  </w:style>
  <w:style w:type="paragraph" w:customStyle="1" w:styleId="Header4">
    <w:name w:val="Header_4"/>
    <w:basedOn w:val="a"/>
    <w:next w:val="a"/>
    <w:uiPriority w:val="99"/>
    <w:rsid w:val="00B67129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hAnsi="OfficinaSansMediumITC-Regular" w:cs="OfficinaSansMediumITC-Regular"/>
      <w:color w:val="000000"/>
      <w:position w:val="6"/>
      <w:sz w:val="20"/>
      <w:szCs w:val="20"/>
    </w:rPr>
  </w:style>
  <w:style w:type="paragraph" w:customStyle="1" w:styleId="Header3">
    <w:name w:val="Header_3"/>
    <w:basedOn w:val="a"/>
    <w:uiPriority w:val="99"/>
    <w:rsid w:val="00B67129"/>
    <w:pPr>
      <w:keepNext/>
      <w:widowControl w:val="0"/>
      <w:suppressAutoHyphens/>
      <w:autoSpaceDE w:val="0"/>
      <w:autoSpaceDN w:val="0"/>
      <w:adjustRightInd w:val="0"/>
      <w:spacing w:before="340" w:after="0" w:line="240" w:lineRule="atLeast"/>
      <w:textAlignment w:val="center"/>
    </w:pPr>
    <w:rPr>
      <w:rFonts w:ascii="OfficinaSansExtraBoldITC-Reg" w:hAnsi="OfficinaSansExtraBoldITC-Reg" w:cs="OfficinaSansExtraBoldITC-Reg"/>
      <w:b/>
      <w:bCs/>
      <w:color w:val="000000"/>
      <w:position w:val="6"/>
      <w:sz w:val="22"/>
    </w:rPr>
  </w:style>
  <w:style w:type="paragraph" w:styleId="a5">
    <w:name w:val="header"/>
    <w:basedOn w:val="a"/>
    <w:link w:val="a6"/>
    <w:uiPriority w:val="99"/>
    <w:unhideWhenUsed/>
    <w:rsid w:val="00B67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7129"/>
    <w:rPr>
      <w:rFonts w:ascii="Times New Roman" w:eastAsiaTheme="minorEastAsia" w:hAnsi="Times New Roman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B67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7129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7805</Words>
  <Characters>44494</Characters>
  <Application>Microsoft Office Word</Application>
  <DocSecurity>0</DocSecurity>
  <Lines>370</Lines>
  <Paragraphs>104</Paragraphs>
  <ScaleCrop>false</ScaleCrop>
  <Company/>
  <LinksUpToDate>false</LinksUpToDate>
  <CharactersWithSpaces>52195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2022-09-16T08:57:00Z</dcterms:created>
  <dcterms:modified xsi:type="dcterms:W3CDTF">2022-09-16T08:59:00Z</dcterms:modified>
</cp:coreProperties>
</file>